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725"/>
      </w:tblGrid>
      <w:tr w:rsidR="00352D8B" w:rsidTr="00352D8B">
        <w:trPr>
          <w:trHeight w:val="3621"/>
        </w:trPr>
        <w:tc>
          <w:tcPr>
            <w:tcW w:w="4725" w:type="dxa"/>
          </w:tcPr>
          <w:p w:rsidR="00352D8B" w:rsidRDefault="00352D8B" w:rsidP="00352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352D8B" w:rsidRDefault="00352D8B" w:rsidP="00352D8B">
            <w:pPr>
              <w:pStyle w:val="af2"/>
              <w:spacing w:after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352D8B" w:rsidRDefault="00352D8B" w:rsidP="00352D8B">
            <w:pPr>
              <w:pStyle w:val="af2"/>
              <w:spacing w:after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352D8B" w:rsidRDefault="00352D8B" w:rsidP="00352D8B">
            <w:pPr>
              <w:pStyle w:val="af2"/>
              <w:spacing w:after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ШЕСТАКОВСКИЙ СЕЛЬСОВЕТ</w:t>
            </w:r>
          </w:p>
          <w:p w:rsidR="00352D8B" w:rsidRDefault="00352D8B" w:rsidP="00352D8B">
            <w:pPr>
              <w:pStyle w:val="af2"/>
              <w:spacing w:after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ТАШЛИНСКОГО РАЙОНА  ОРЕНБУРГСКОЙ ОБЛАСТИ</w:t>
            </w:r>
          </w:p>
          <w:p w:rsidR="00352D8B" w:rsidRDefault="00352D8B" w:rsidP="00352D8B">
            <w:pPr>
              <w:pStyle w:val="af2"/>
              <w:spacing w:after="0" w:line="276" w:lineRule="auto"/>
              <w:jc w:val="center"/>
              <w:rPr>
                <w:b/>
                <w:sz w:val="20"/>
              </w:rPr>
            </w:pPr>
          </w:p>
          <w:p w:rsidR="00352D8B" w:rsidRDefault="00352D8B" w:rsidP="00352D8B">
            <w:pPr>
              <w:pStyle w:val="af2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  <w:p w:rsidR="00352D8B" w:rsidRDefault="00352D8B" w:rsidP="00352D8B">
            <w:pPr>
              <w:spacing w:after="0"/>
              <w:jc w:val="center"/>
              <w:rPr>
                <w:b/>
                <w:sz w:val="2"/>
                <w:szCs w:val="24"/>
              </w:rPr>
            </w:pPr>
          </w:p>
          <w:p w:rsidR="00352D8B" w:rsidRDefault="00352D8B" w:rsidP="00352D8B">
            <w:pPr>
              <w:spacing w:after="0"/>
              <w:jc w:val="center"/>
              <w:rPr>
                <w:b/>
                <w:sz w:val="2"/>
              </w:rPr>
            </w:pPr>
          </w:p>
          <w:p w:rsidR="00352D8B" w:rsidRDefault="00352D8B" w:rsidP="00352D8B">
            <w:pPr>
              <w:spacing w:after="0"/>
              <w:jc w:val="center"/>
              <w:rPr>
                <w:b/>
                <w:sz w:val="2"/>
              </w:rPr>
            </w:pPr>
          </w:p>
          <w:p w:rsidR="00352D8B" w:rsidRDefault="00352D8B" w:rsidP="00352D8B">
            <w:pPr>
              <w:spacing w:after="0"/>
              <w:jc w:val="center"/>
              <w:rPr>
                <w:b/>
                <w:sz w:val="2"/>
              </w:rPr>
            </w:pPr>
          </w:p>
          <w:p w:rsidR="00352D8B" w:rsidRDefault="00352D8B" w:rsidP="00352D8B">
            <w:pPr>
              <w:spacing w:after="0"/>
              <w:jc w:val="center"/>
              <w:rPr>
                <w:b/>
                <w:sz w:val="2"/>
              </w:rPr>
            </w:pPr>
          </w:p>
          <w:p w:rsidR="00352D8B" w:rsidRDefault="00352D8B" w:rsidP="00352D8B">
            <w:pPr>
              <w:spacing w:after="0"/>
              <w:jc w:val="center"/>
              <w:rPr>
                <w:b/>
                <w:sz w:val="2"/>
              </w:rPr>
            </w:pPr>
          </w:p>
          <w:p w:rsidR="00352D8B" w:rsidRDefault="00352D8B" w:rsidP="00352D8B">
            <w:pPr>
              <w:spacing w:after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13.12.2023 г</w:t>
            </w:r>
            <w:r>
              <w:rPr>
                <w:b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№ 137 – п  </w:t>
            </w:r>
          </w:p>
          <w:p w:rsidR="00352D8B" w:rsidRDefault="00352D8B" w:rsidP="00352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с. Шестаковка</w:t>
            </w:r>
          </w:p>
        </w:tc>
      </w:tr>
      <w:tr w:rsidR="00352D8B" w:rsidTr="00352D8B">
        <w:trPr>
          <w:trHeight w:val="357"/>
        </w:trPr>
        <w:tc>
          <w:tcPr>
            <w:tcW w:w="4725" w:type="dxa"/>
          </w:tcPr>
          <w:p w:rsidR="00352D8B" w:rsidRPr="00352D8B" w:rsidRDefault="00352D8B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2D8B">
              <w:rPr>
                <w:sz w:val="28"/>
                <w:szCs w:val="28"/>
              </w:rPr>
              <w:pict>
                <v:line id="_x0000_s1026" style="position:absolute;z-index:251658240;mso-position-horizontal-relative:text;mso-position-vertical-relative:text" from="1.3pt,.05pt" to="15.75pt,.1pt" o:allowincell="f" strokeweight=".5pt">
                  <v:stroke startarrowwidth="narrow" startarrowlength="short" endarrowwidth="narrow" endarrowlength="short"/>
                </v:line>
              </w:pict>
            </w:r>
            <w:r w:rsidRPr="00352D8B">
              <w:rPr>
                <w:sz w:val="28"/>
                <w:szCs w:val="28"/>
              </w:rPr>
              <w:pict>
                <v:line id="_x0000_s1027" style="position:absolute;z-index:251658240;mso-position-horizontal-relative:text;mso-position-vertical-relative:text" from="219.35pt,-.05pt" to="219.4pt,18.8pt" o:allowincell="f" strokeweight=".5pt">
                  <v:stroke startarrowwidth="narrow" startarrowlength="short" endarrowwidth="narrow" endarrowlength="short"/>
                </v:line>
              </w:pict>
            </w:r>
            <w:r w:rsidRPr="00352D8B">
              <w:rPr>
                <w:sz w:val="28"/>
                <w:szCs w:val="28"/>
              </w:rPr>
              <w:pict>
                <v:line id="_x0000_s1028" style="position:absolute;z-index:251658240;mso-position-horizontal-relative:text;mso-position-vertical-relative:text" from="204.9pt,-.05pt" to="219.35pt,0" o:allowincell="f" strokeweight=".5pt">
                  <v:stroke startarrowwidth="narrow" startarrowlength="short" endarrowwidth="narrow" endarrowlength="short"/>
                </v:line>
              </w:pict>
            </w:r>
            <w:r w:rsidRPr="00352D8B">
              <w:rPr>
                <w:sz w:val="28"/>
                <w:szCs w:val="28"/>
              </w:rPr>
              <w:pict>
                <v:line id="_x0000_s1029" style="position:absolute;z-index:251658240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352D8B">
              <w:rPr>
                <w:sz w:val="28"/>
                <w:szCs w:val="28"/>
              </w:rPr>
              <w:pict>
                <v:line id="_x0000_s1030" style="position:absolute;z-index:251658240;mso-position-horizontal-relative:text;mso-position-vertical-relative:text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352D8B">
              <w:rPr>
                <w:sz w:val="28"/>
                <w:szCs w:val="28"/>
              </w:rPr>
              <w:pict>
                <v:line id="_x0000_s1031" style="position:absolute;z-index:251658240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Pr="00352D8B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Административный регламент</w:t>
            </w:r>
          </w:p>
          <w:p w:rsidR="00352D8B" w:rsidRDefault="00352D8B" w:rsidP="00352D8B">
            <w:pPr>
              <w:pStyle w:val="ConsPlusTit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8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352D8B" w:rsidRDefault="00352D8B" w:rsidP="00352D8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2D8B" w:rsidRDefault="00352D8B" w:rsidP="00352D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>
      <w:pPr>
        <w:spacing w:after="0"/>
      </w:pPr>
    </w:p>
    <w:p w:rsidR="00352D8B" w:rsidRDefault="00352D8B" w:rsidP="00352D8B"/>
    <w:p w:rsidR="00352D8B" w:rsidRDefault="00352D8B" w:rsidP="00352D8B"/>
    <w:p w:rsidR="00352D8B" w:rsidRDefault="00352D8B" w:rsidP="00352D8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2D8B" w:rsidRDefault="00352D8B" w:rsidP="00352D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352D8B" w:rsidRDefault="00352D8B" w:rsidP="0035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2D8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Шестаковский сельсовет «Об утверждении Порядка разработки и утверждения администрацией муниципального образования Шестаковский сельсовет административных регламентов предоставления муниципальных услуг» постановляю:</w:t>
      </w:r>
    </w:p>
    <w:p w:rsidR="00352D8B" w:rsidRPr="00352D8B" w:rsidRDefault="00352D8B" w:rsidP="0035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8B">
        <w:rPr>
          <w:rFonts w:ascii="Times New Roman" w:hAnsi="Times New Roman" w:cs="Times New Roman"/>
          <w:sz w:val="28"/>
          <w:szCs w:val="28"/>
        </w:rPr>
        <w:br/>
        <w:t xml:space="preserve">             1.Утвердить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(приложение).</w:t>
      </w:r>
    </w:p>
    <w:p w:rsidR="00352D8B" w:rsidRPr="00352D8B" w:rsidRDefault="00352D8B" w:rsidP="00352D8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52D8B">
        <w:rPr>
          <w:rFonts w:ascii="Times New Roman" w:hAnsi="Times New Roman"/>
          <w:sz w:val="28"/>
          <w:szCs w:val="28"/>
        </w:rPr>
        <w:t xml:space="preserve">             2. Постановление администрации муниципального образования Шестаковский  сельсовет Ташлинского района Оренбургской области» от 19.06.2023 г № 51-п</w:t>
      </w:r>
    </w:p>
    <w:p w:rsidR="00352D8B" w:rsidRPr="00352D8B" w:rsidRDefault="00352D8B" w:rsidP="00352D8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52D8B">
        <w:rPr>
          <w:rFonts w:ascii="Times New Roman" w:hAnsi="Times New Roman" w:cs="Times New Roman"/>
          <w:sz w:val="28"/>
          <w:szCs w:val="28"/>
        </w:rPr>
        <w:t xml:space="preserve"> «административный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признать утратившим силу.</w:t>
      </w:r>
    </w:p>
    <w:p w:rsidR="00352D8B" w:rsidRPr="00352D8B" w:rsidRDefault="00352D8B" w:rsidP="00352D8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52D8B" w:rsidRPr="00352D8B" w:rsidRDefault="00352D8B" w:rsidP="0035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8B">
        <w:rPr>
          <w:rFonts w:ascii="Times New Roman" w:hAnsi="Times New Roman" w:cs="Times New Roman"/>
          <w:sz w:val="28"/>
          <w:szCs w:val="28"/>
        </w:rPr>
        <w:t xml:space="preserve">             3.Постановление вступает в силу со дня обнародования и подлежит размещению на официальном сайте Ташлинского района.</w:t>
      </w:r>
    </w:p>
    <w:p w:rsidR="00352D8B" w:rsidRPr="00352D8B" w:rsidRDefault="00352D8B" w:rsidP="0035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D8B" w:rsidRPr="00352D8B" w:rsidRDefault="00352D8B" w:rsidP="0035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8B">
        <w:rPr>
          <w:rFonts w:ascii="Times New Roman" w:hAnsi="Times New Roman" w:cs="Times New Roman"/>
          <w:sz w:val="28"/>
          <w:szCs w:val="28"/>
        </w:rPr>
        <w:t xml:space="preserve">            4.Контроль за исполнением настоящего постановления оставляю за собой.</w:t>
      </w:r>
    </w:p>
    <w:p w:rsidR="00352D8B" w:rsidRPr="00352D8B" w:rsidRDefault="00352D8B" w:rsidP="0035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D8B" w:rsidRPr="00352D8B" w:rsidRDefault="00352D8B" w:rsidP="0035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D8B" w:rsidRPr="00352D8B" w:rsidRDefault="00352D8B" w:rsidP="0035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D8B" w:rsidRPr="00352D8B" w:rsidRDefault="00352D8B" w:rsidP="0035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D8B" w:rsidRPr="00352D8B" w:rsidRDefault="00352D8B" w:rsidP="0035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8B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Р.И.Халитова</w:t>
      </w: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Pr="00BC4F12" w:rsidRDefault="00352D8B" w:rsidP="00352D8B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BC4F12">
        <w:rPr>
          <w:rFonts w:ascii="Times New Roman" w:hAnsi="Times New Roman" w:cs="Times New Roman"/>
          <w:b w:val="0"/>
          <w:szCs w:val="24"/>
        </w:rPr>
        <w:lastRenderedPageBreak/>
        <w:t>Утверждено</w:t>
      </w:r>
    </w:p>
    <w:p w:rsidR="00352D8B" w:rsidRDefault="00352D8B" w:rsidP="00352D8B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BC4F12">
        <w:rPr>
          <w:rFonts w:ascii="Times New Roman" w:hAnsi="Times New Roman" w:cs="Times New Roman"/>
          <w:b w:val="0"/>
          <w:szCs w:val="24"/>
        </w:rPr>
        <w:t xml:space="preserve">Администрацией </w:t>
      </w:r>
    </w:p>
    <w:p w:rsidR="00352D8B" w:rsidRDefault="00352D8B" w:rsidP="00352D8B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Шестаковского</w:t>
      </w:r>
      <w:r w:rsidRPr="00BC4F12">
        <w:rPr>
          <w:rFonts w:ascii="Times New Roman" w:hAnsi="Times New Roman" w:cs="Times New Roman"/>
          <w:b w:val="0"/>
          <w:szCs w:val="24"/>
        </w:rPr>
        <w:t xml:space="preserve"> сельсовета </w:t>
      </w:r>
    </w:p>
    <w:p w:rsidR="00352D8B" w:rsidRPr="007F0C75" w:rsidRDefault="00352D8B" w:rsidP="00352D8B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7F0C75">
        <w:rPr>
          <w:rFonts w:ascii="Times New Roman" w:hAnsi="Times New Roman" w:cs="Times New Roman"/>
          <w:b w:val="0"/>
          <w:szCs w:val="24"/>
        </w:rPr>
        <w:t xml:space="preserve">От </w:t>
      </w:r>
      <w:r>
        <w:rPr>
          <w:rFonts w:ascii="Times New Roman" w:hAnsi="Times New Roman" w:cs="Times New Roman"/>
          <w:b w:val="0"/>
          <w:szCs w:val="24"/>
        </w:rPr>
        <w:t>13.12.2023 г № 137</w:t>
      </w:r>
      <w:r w:rsidRPr="007F0C75">
        <w:rPr>
          <w:rFonts w:ascii="Times New Roman" w:hAnsi="Times New Roman" w:cs="Times New Roman"/>
          <w:b w:val="0"/>
          <w:szCs w:val="24"/>
        </w:rPr>
        <w:t xml:space="preserve"> - п</w:t>
      </w: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8B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352D8B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CA4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66D04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966D04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674E6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4BD9" w:rsidRPr="000946F0" w:rsidRDefault="00974BD9" w:rsidP="000946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6F0">
        <w:rPr>
          <w:rFonts w:ascii="Times New Roman" w:hAnsi="Times New Roman" w:cs="Times New Roman"/>
          <w:sz w:val="24"/>
          <w:szCs w:val="24"/>
        </w:rPr>
        <w:t>1.</w:t>
      </w:r>
      <w:r w:rsidR="00EF6CE5" w:rsidRPr="000946F0">
        <w:rPr>
          <w:rFonts w:ascii="Times New Roman" w:hAnsi="Times New Roman" w:cs="Times New Roman"/>
          <w:sz w:val="24"/>
          <w:szCs w:val="24"/>
        </w:rPr>
        <w:t>1.</w:t>
      </w:r>
      <w:r w:rsidRPr="000946F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0946F0" w:rsidRPr="000946F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946F0">
        <w:rPr>
          <w:rFonts w:ascii="Times New Roman" w:hAnsi="Times New Roman" w:cs="Times New Roman"/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946F0" w:rsidRPr="000946F0">
        <w:rPr>
          <w:rFonts w:ascii="Times New Roman" w:hAnsi="Times New Roman" w:cs="Times New Roman"/>
          <w:sz w:val="24"/>
          <w:szCs w:val="24"/>
        </w:rPr>
        <w:t xml:space="preserve"> ____</w:t>
      </w:r>
      <w:r w:rsidR="00854079" w:rsidRPr="000946F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D696B" w:rsidRPr="000946F0" w:rsidRDefault="00974BD9" w:rsidP="00354793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0946F0">
        <w:rPr>
          <w:rFonts w:ascii="Times New Roman" w:hAnsi="Times New Roman" w:cs="Times New Roman"/>
        </w:rPr>
        <w:t>указать полномочия по предоставлению муниципальной</w:t>
      </w:r>
      <w:r w:rsidR="00090E00" w:rsidRPr="000946F0">
        <w:rPr>
          <w:rFonts w:ascii="Times New Roman" w:hAnsi="Times New Roman" w:cs="Times New Roman"/>
        </w:rPr>
        <w:t xml:space="preserve"> услуги</w:t>
      </w:r>
      <w:r w:rsidRPr="000946F0">
        <w:rPr>
          <w:rFonts w:ascii="Times New Roman" w:hAnsi="Times New Roman" w:cs="Times New Roman"/>
          <w:sz w:val="24"/>
          <w:szCs w:val="24"/>
        </w:rPr>
        <w:t xml:space="preserve"> в </w:t>
      </w:r>
      <w:r w:rsidR="00854079" w:rsidRPr="000946F0">
        <w:rPr>
          <w:rFonts w:ascii="Times New Roman" w:hAnsi="Times New Roman" w:cs="Times New Roman"/>
          <w:sz w:val="24"/>
          <w:szCs w:val="24"/>
        </w:rPr>
        <w:t> </w:t>
      </w:r>
      <w:r w:rsidR="00352D8B" w:rsidRPr="00352D8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Шестаковский сельсовет  Ташлинского района Оренбургской области</w:t>
      </w:r>
      <w:r w:rsidR="00352D8B">
        <w:rPr>
          <w:rFonts w:ascii="Times New Roman" w:hAnsi="Times New Roman" w:cs="Times New Roman"/>
        </w:rPr>
        <w:t xml:space="preserve"> </w:t>
      </w:r>
      <w:r w:rsidR="00EA49B4" w:rsidRPr="000946F0">
        <w:rPr>
          <w:rFonts w:ascii="Times New Roman" w:hAnsi="Times New Roman" w:cs="Times New Roman"/>
        </w:rPr>
        <w:t xml:space="preserve">указать </w:t>
      </w:r>
      <w:r w:rsidRPr="000946F0">
        <w:rPr>
          <w:rFonts w:ascii="Times New Roman" w:hAnsi="Times New Roman" w:cs="Times New Roman"/>
        </w:rPr>
        <w:t>наименование муниципального образования</w:t>
      </w:r>
    </w:p>
    <w:p w:rsidR="00397709" w:rsidRPr="008674E6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0946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46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7607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876079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876079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876079">
        <w:rPr>
          <w:rFonts w:ascii="Times New Roman" w:hAnsi="Times New Roman" w:cs="Times New Roman"/>
          <w:sz w:val="24"/>
          <w:szCs w:val="24"/>
        </w:rPr>
        <w:t>,</w:t>
      </w:r>
      <w:r w:rsidR="00352D8B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876079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876079">
        <w:rPr>
          <w:rFonts w:ascii="Times New Roman" w:hAnsi="Times New Roman" w:cs="Times New Roman"/>
          <w:sz w:val="24"/>
          <w:szCs w:val="24"/>
        </w:rPr>
        <w:t>в соответствии с требованиями части</w:t>
      </w:r>
      <w:r w:rsidR="00876079">
        <w:rPr>
          <w:rFonts w:ascii="Times New Roman" w:hAnsi="Times New Roman" w:cs="Times New Roman"/>
          <w:sz w:val="24"/>
          <w:szCs w:val="24"/>
        </w:rPr>
        <w:t> </w:t>
      </w:r>
      <w:r w:rsidR="00876079" w:rsidRPr="00876079">
        <w:rPr>
          <w:rFonts w:ascii="Times New Roman" w:hAnsi="Times New Roman" w:cs="Times New Roman"/>
          <w:sz w:val="24"/>
          <w:szCs w:val="24"/>
        </w:rPr>
        <w:t>1 статьи 40 Градостроительного кодекса Российской Федерации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876079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876079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E0AEC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EE0AEC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EE0AEC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EE0AEC">
        <w:rPr>
          <w:rFonts w:ascii="Times New Roman" w:hAnsi="Times New Roman" w:cs="Times New Roman"/>
          <w:sz w:val="24"/>
          <w:szCs w:val="24"/>
        </w:rPr>
        <w:t>.</w:t>
      </w: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9F4604" w:rsidRPr="00EE0AEC">
        <w:rPr>
          <w:rFonts w:ascii="Times New Roman" w:hAnsi="Times New Roman" w:cs="Times New Roman"/>
          <w:sz w:val="24"/>
          <w:szCs w:val="24"/>
        </w:rPr>
        <w:t>5</w:t>
      </w:r>
      <w:r w:rsidR="008B2254" w:rsidRPr="00EE0AEC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8674E6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5320D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5320D2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5320D2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5320D2">
        <w:rPr>
          <w:rFonts w:ascii="Times New Roman" w:hAnsi="Times New Roman" w:cs="Times New Roman"/>
          <w:sz w:val="24"/>
          <w:szCs w:val="24"/>
        </w:rPr>
        <w:t>«</w:t>
      </w:r>
      <w:r w:rsidR="005320D2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8674E6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EE0AEC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EE0AEC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EE0AEC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:rsidR="00090E00" w:rsidRPr="00EE0AEC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</w:t>
      </w:r>
      <w:r w:rsidR="007325AE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D8B" w:rsidRPr="00352D8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Шестаковский сельсовет  Ташлинского района Оренбургской области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F60F52" w:rsidRPr="00EE0AEC" w:rsidRDefault="004C1662" w:rsidP="00F60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полное наименование органа местного самоуправления, </w:t>
      </w:r>
    </w:p>
    <w:p w:rsidR="00904180" w:rsidRPr="00EE0AEC" w:rsidRDefault="004C1662" w:rsidP="00F60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предоставляющего услугу</w:t>
      </w:r>
    </w:p>
    <w:p w:rsidR="006F2521" w:rsidRDefault="006F252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0492" w:rsidRPr="008674E6" w:rsidRDefault="001C049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0E00" w:rsidRPr="00EE0AEC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352D8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</w:p>
    <w:p w:rsidR="00090E00" w:rsidRPr="00EE0AEC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="00090E00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принять</w:t>
      </w:r>
      <w:r w:rsidR="00090E00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090E00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вправе принимать</w:t>
      </w:r>
      <w:r w:rsidR="00090E00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7325AE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EE0AEC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заявления </w:t>
      </w:r>
      <w:r w:rsidR="00E50CC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E0AE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EE0AEC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222BF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22BF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222B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22B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0222BF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222BF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222BF">
        <w:rPr>
          <w:rFonts w:ascii="Times New Roman" w:hAnsi="Times New Roman" w:cs="Times New Roman"/>
          <w:sz w:val="24"/>
          <w:szCs w:val="24"/>
        </w:rPr>
        <w:t>тся</w:t>
      </w:r>
      <w:r w:rsidR="0012643A" w:rsidRPr="000222BF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222BF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/>
          <w:sz w:val="28"/>
        </w:rPr>
        <w:t>а)</w:t>
      </w:r>
      <w:r w:rsidR="006F2521" w:rsidRPr="000222BF">
        <w:rPr>
          <w:rFonts w:ascii="Times New Roman" w:hAnsi="Times New Roman"/>
          <w:sz w:val="28"/>
        </w:rPr>
        <w:t> </w:t>
      </w:r>
      <w:r w:rsidR="006F2521" w:rsidRPr="000222BF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0222BF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222BF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222BF">
        <w:rPr>
          <w:rFonts w:ascii="Times New Roman" w:hAnsi="Times New Roman" w:cs="Times New Roman"/>
          <w:sz w:val="24"/>
          <w:szCs w:val="24"/>
        </w:rPr>
        <w:t>ставлении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222BF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222BF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222BF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 w:rsidRPr="000222BF">
        <w:rPr>
          <w:rFonts w:ascii="Times New Roman" w:hAnsi="Times New Roman" w:cs="Times New Roman"/>
          <w:sz w:val="24"/>
          <w:szCs w:val="24"/>
        </w:rPr>
        <w:t>2.4</w:t>
      </w:r>
      <w:r w:rsidR="00D74929" w:rsidRPr="000222BF">
        <w:rPr>
          <w:rFonts w:ascii="Times New Roman" w:hAnsi="Times New Roman" w:cs="Times New Roman"/>
          <w:sz w:val="24"/>
          <w:szCs w:val="24"/>
        </w:rPr>
        <w:t>. 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222BF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222BF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222BF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«</w:t>
      </w:r>
      <w:r w:rsidR="000A3428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BA0DFD" w:rsidRPr="000222BF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154FD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2.5</w:t>
      </w:r>
      <w:r w:rsidR="00D74929" w:rsidRPr="00154FD0">
        <w:rPr>
          <w:rFonts w:ascii="Times New Roman" w:hAnsi="Times New Roman" w:cs="Times New Roman"/>
          <w:sz w:val="24"/>
          <w:szCs w:val="24"/>
        </w:rPr>
        <w:t>. </w:t>
      </w:r>
      <w:r w:rsidR="00536026" w:rsidRPr="00154FD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154FD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154FD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154FD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154FD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154FD0">
        <w:rPr>
          <w:rFonts w:ascii="Times New Roman" w:hAnsi="Times New Roman" w:cs="Times New Roman"/>
          <w:sz w:val="24"/>
          <w:szCs w:val="24"/>
        </w:rPr>
        <w:t>в случае,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154FD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154FD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154FD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106291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154FD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154FD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154FD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154FD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154FD0">
        <w:rPr>
          <w:rFonts w:ascii="Times New Roman" w:hAnsi="Times New Roman" w:cs="Times New Roman"/>
          <w:sz w:val="24"/>
          <w:szCs w:val="24"/>
        </w:rPr>
        <w:t>,</w:t>
      </w:r>
      <w:r w:rsidR="009308CF" w:rsidRPr="00154FD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154FD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154FD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8674E6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31C9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1C9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31C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31C9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2.6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превышать </w:t>
      </w:r>
      <w:r w:rsidR="00625D65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86" w:rsidRPr="0010629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10629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106291">
        <w:rPr>
          <w:rFonts w:ascii="Times New Roman" w:hAnsi="Times New Roman" w:cs="Times New Roman"/>
          <w:sz w:val="24"/>
          <w:szCs w:val="24"/>
        </w:rPr>
        <w:t>2.10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25D65" w:rsidRPr="00902797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02797">
        <w:rPr>
          <w:rFonts w:ascii="Times New Roman" w:hAnsi="Times New Roman" w:cs="Times New Roman"/>
          <w:sz w:val="24"/>
          <w:szCs w:val="24"/>
        </w:rPr>
        <w:t xml:space="preserve"> случае если разрешение на отклонение от предельных параметров разрешенного строительства, реконструкции объе</w:t>
      </w:r>
      <w:r w:rsidR="00912313">
        <w:rPr>
          <w:rFonts w:ascii="Times New Roman" w:hAnsi="Times New Roman" w:cs="Times New Roman"/>
          <w:sz w:val="24"/>
          <w:szCs w:val="24"/>
        </w:rPr>
        <w:t>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</w:t>
      </w:r>
      <w:r>
        <w:rPr>
          <w:rFonts w:ascii="Times New Roman" w:hAnsi="Times New Roman" w:cs="Times New Roman"/>
          <w:sz w:val="24"/>
          <w:szCs w:val="24"/>
        </w:rPr>
        <w:t>е более чем на десять процентов</w:t>
      </w:r>
      <w:r w:rsidR="00912313">
        <w:rPr>
          <w:rFonts w:ascii="Times New Roman" w:hAnsi="Times New Roman" w:cs="Times New Roman"/>
          <w:sz w:val="24"/>
          <w:szCs w:val="24"/>
        </w:rPr>
        <w:t>,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02797" w:rsidRPr="00902797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уполномоченным органом заявления 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P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D7428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428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674E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DD7428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2" w:name="P456"/>
      <w:bookmarkEnd w:id="2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10E" w:rsidRPr="00DD7428" w:rsidRDefault="006B2F8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r w:rsidR="00E067C7" w:rsidRP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http://sh.tl.orb.ru/</w:t>
      </w:r>
      <w:r w:rsidR="003B510E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510E" w:rsidRPr="00DD7428" w:rsidRDefault="005E52D6" w:rsidP="00A76EE5">
      <w:pPr>
        <w:autoSpaceDE w:val="0"/>
        <w:autoSpaceDN w:val="0"/>
        <w:adjustRightInd w:val="0"/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42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6B2F89" w:rsidRPr="00DD7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 уполномоченног</w:t>
      </w:r>
      <w:r w:rsidR="003B510E" w:rsidRPr="00DD7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органа </w:t>
      </w:r>
    </w:p>
    <w:p w:rsidR="006B2F89" w:rsidRPr="00DD7428" w:rsidRDefault="006B2F89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97" w:rsidRPr="008674E6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>н</w:t>
      </w:r>
      <w:r w:rsidRPr="00DD7428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D742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674E6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DD7428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3" w:name="P481"/>
      <w:bookmarkEnd w:id="3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DD742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FC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</w:p>
    <w:p w:rsidR="0072400E" w:rsidRPr="0072400E" w:rsidRDefault="00CA6ACA" w:rsidP="005578C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0E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72400E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="0072400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недвижимости;</w:t>
      </w:r>
    </w:p>
    <w:p w:rsidR="00D606B9" w:rsidRPr="00DA1E14" w:rsidRDefault="00CA6ACA" w:rsidP="00DA1E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DA1E14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</w:t>
      </w:r>
      <w:r w:rsidR="003E0CBD"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DA1E14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DA1E1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DA1E14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AD2725" w:rsidRDefault="00660FFB" w:rsidP="00EA3C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AD272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AD272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4352CE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4352CE">
        <w:rPr>
          <w:rFonts w:ascii="Times New Roman" w:hAnsi="Times New Roman" w:cs="Times New Roman"/>
          <w:sz w:val="24"/>
          <w:szCs w:val="24"/>
        </w:rPr>
        <w:t>2.10</w:t>
      </w:r>
      <w:r w:rsidR="003E0CBD" w:rsidRPr="004352CE">
        <w:rPr>
          <w:rFonts w:ascii="Times New Roman" w:hAnsi="Times New Roman" w:cs="Times New Roman"/>
          <w:sz w:val="24"/>
          <w:szCs w:val="24"/>
        </w:rPr>
        <w:t xml:space="preserve">. 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его представитель представляет в уполномоченный орган заявление </w:t>
      </w:r>
      <w:r w:rsidR="004352C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</w:t>
      </w:r>
      <w:r w:rsidR="0075120A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подпунктах «б» –</w:t>
      </w:r>
      <w:r w:rsidR="003E332C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1508FF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850E32" w:rsidRPr="00E84B83" w:rsidRDefault="003A44F2" w:rsidP="00E84B8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подпунктах«в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простой электронной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при оказании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1508FF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1508FF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AB229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229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E0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29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AB229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90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AB229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B229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AB229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5A4" w:rsidRPr="00AB229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 w:rsidRPr="00AB2290">
        <w:rPr>
          <w:rFonts w:ascii="Times New Roman" w:hAnsi="Times New Roman" w:cs="Times New Roman"/>
          <w:sz w:val="24"/>
          <w:szCs w:val="24"/>
        </w:rPr>
        <w:t>2.11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AB2290">
        <w:rPr>
          <w:rFonts w:ascii="Times New Roman" w:hAnsi="Times New Roman" w:cs="Times New Roman"/>
          <w:sz w:val="24"/>
          <w:szCs w:val="24"/>
        </w:rPr>
        <w:t>2.8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290">
        <w:rPr>
          <w:rFonts w:ascii="Times New Roman" w:hAnsi="Times New Roman" w:cs="Times New Roman"/>
          <w:sz w:val="24"/>
          <w:szCs w:val="24"/>
        </w:rPr>
        <w:t xml:space="preserve">а) </w:t>
      </w:r>
      <w:r w:rsidRPr="00467D0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B2290" w:rsidRPr="00467D0E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467D0E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467D0E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467D0E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467D0E">
        <w:rPr>
          <w:rFonts w:ascii="Times New Roman" w:hAnsi="Times New Roman" w:cs="Times New Roman"/>
          <w:sz w:val="24"/>
          <w:szCs w:val="24"/>
        </w:rPr>
        <w:t>я</w:t>
      </w:r>
      <w:r w:rsidR="000604B5" w:rsidRPr="00467D0E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467D0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467D0E">
        <w:rPr>
          <w:rFonts w:ascii="Times New Roman" w:hAnsi="Times New Roman" w:cs="Times New Roman"/>
          <w:sz w:val="24"/>
          <w:szCs w:val="24"/>
        </w:rPr>
        <w:t>;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467D0E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467D0E">
        <w:rPr>
          <w:rFonts w:ascii="Times New Roman" w:hAnsi="Times New Roman" w:cs="Times New Roman"/>
          <w:sz w:val="24"/>
          <w:szCs w:val="24"/>
        </w:rPr>
        <w:t>2.8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8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76699F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76699F">
        <w:rPr>
          <w:rFonts w:ascii="Times New Roman" w:hAnsi="Times New Roman" w:cs="Times New Roman"/>
          <w:sz w:val="24"/>
          <w:szCs w:val="24"/>
        </w:rPr>
        <w:t>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D726D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DF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EF4B1D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B1D">
        <w:rPr>
          <w:rFonts w:ascii="Times New Roman" w:hAnsi="Times New Roman" w:cs="Times New Roman"/>
          <w:sz w:val="24"/>
          <w:szCs w:val="24"/>
        </w:rPr>
        <w:t>2.12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EF4B1D">
        <w:rPr>
          <w:rFonts w:ascii="Times New Roman" w:hAnsi="Times New Roman" w:cs="Times New Roman"/>
          <w:sz w:val="24"/>
          <w:szCs w:val="24"/>
        </w:rPr>
        <w:t>2.8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EF4B1D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EF4B1D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EF4B1D">
        <w:rPr>
          <w:rFonts w:ascii="Times New Roman" w:hAnsi="Times New Roman" w:cs="Times New Roman"/>
          <w:sz w:val="24"/>
          <w:szCs w:val="24"/>
        </w:rPr>
        <w:t>3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5960B0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2.13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5960B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5960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5960B0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5960B0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</w:p>
    <w:p w:rsidR="007A35A4" w:rsidRDefault="009F4604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2.14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Pr="00850E32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6F1E4E" w:rsidRPr="006F0BAA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F0BAA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E0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E0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6F0B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 xml:space="preserve"> или отказав предоставлении муниципальной услуги</w:t>
      </w:r>
    </w:p>
    <w:p w:rsidR="00FC2762" w:rsidRPr="006F0BAA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6F0BAA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2.15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6F0BAA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6F0BAA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2.16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6F0BAA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6F0BA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6F0BAA">
        <w:rPr>
          <w:rFonts w:ascii="Times New Roman" w:hAnsi="Times New Roman" w:cs="Times New Roman"/>
          <w:sz w:val="24"/>
          <w:szCs w:val="24"/>
        </w:rPr>
        <w:t>:</w:t>
      </w:r>
    </w:p>
    <w:p w:rsidR="00294F86" w:rsidRDefault="00D864B9" w:rsidP="00BB121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</w:t>
      </w:r>
      <w:r w:rsidR="006833FC" w:rsidRPr="009B7273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467D0E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="00DA02B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467D0E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467D0E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467D0E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467D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467D0E" w:rsidRDefault="008F5774" w:rsidP="000B1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76DB" w:rsidRPr="00467D0E" w:rsidRDefault="008F5774" w:rsidP="000B1B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2925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застройки;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926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2927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928"/>
      <w:bookmarkEnd w:id="7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ограничениям использования объектов недвижимости, установленным на при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аэродромной территории (при наличии при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аэродромные территории);</w:t>
      </w:r>
      <w:bookmarkStart w:id="9" w:name="sub_229210"/>
      <w:bookmarkEnd w:id="8"/>
    </w:p>
    <w:p w:rsidR="00BB1212" w:rsidRPr="0081536B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</w:t>
      </w:r>
      <w:r w:rsidR="00BB1212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значения;</w:t>
      </w:r>
    </w:p>
    <w:bookmarkEnd w:id="9"/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8674E6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86224D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24D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86224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86224D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24D">
        <w:rPr>
          <w:rFonts w:ascii="Times New Roman" w:hAnsi="Times New Roman" w:cs="Times New Roman"/>
          <w:sz w:val="24"/>
          <w:szCs w:val="24"/>
        </w:rPr>
        <w:t>2.17</w:t>
      </w:r>
      <w:r w:rsidR="00E4577F" w:rsidRPr="0086224D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7A3746" w:rsidRDefault="00E67D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746">
        <w:rPr>
          <w:rFonts w:ascii="Times New Roman" w:hAnsi="Times New Roman" w:cs="Times New Roman"/>
          <w:sz w:val="24"/>
          <w:szCs w:val="24"/>
        </w:rPr>
        <w:t>2.17.1.</w:t>
      </w:r>
      <w:r w:rsidR="008F6BE8" w:rsidRPr="007A3746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7A3746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7A3746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8674E6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77795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777957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7779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E067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77795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E0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777957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77795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57">
        <w:rPr>
          <w:rFonts w:ascii="Times New Roman" w:hAnsi="Times New Roman" w:cs="Times New Roman"/>
          <w:sz w:val="24"/>
          <w:szCs w:val="24"/>
        </w:rPr>
        <w:t>2.18</w:t>
      </w:r>
      <w:r w:rsidR="008C724F" w:rsidRPr="0077795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17102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171022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022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171022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171022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2.19</w:t>
      </w:r>
      <w:r w:rsidR="001A49C2" w:rsidRPr="00171022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171022">
        <w:rPr>
          <w:rFonts w:ascii="Times New Roman" w:hAnsi="Times New Roman" w:cs="Times New Roman"/>
          <w:sz w:val="24"/>
          <w:szCs w:val="24"/>
        </w:rPr>
        <w:t>,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171022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171022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171022">
        <w:rPr>
          <w:rFonts w:ascii="Times New Roman" w:hAnsi="Times New Roman" w:cs="Times New Roman"/>
          <w:sz w:val="24"/>
          <w:szCs w:val="24"/>
        </w:rPr>
        <w:t>2.10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171022">
        <w:rPr>
          <w:rFonts w:ascii="Times New Roman" w:hAnsi="Times New Roman" w:cs="Times New Roman"/>
          <w:sz w:val="24"/>
          <w:szCs w:val="24"/>
        </w:rPr>
        <w:t>.</w:t>
      </w:r>
    </w:p>
    <w:p w:rsidR="001A49C2" w:rsidRPr="00171022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171022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З</w:t>
      </w:r>
      <w:r w:rsidR="001A49C2" w:rsidRPr="00171022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674E6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64206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6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216" w:rsidRPr="006139A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2.20</w:t>
      </w:r>
      <w:r w:rsidR="00DE7216" w:rsidRPr="006139A0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6139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6139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139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1623B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3B8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E11082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E11082">
        <w:rPr>
          <w:rFonts w:ascii="Times New Roman" w:hAnsi="Times New Roman" w:cs="Times New Roman"/>
          <w:sz w:val="24"/>
          <w:szCs w:val="24"/>
        </w:rPr>
        <w:t>ы</w:t>
      </w:r>
      <w:r w:rsidRPr="00E11082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E11082">
        <w:rPr>
          <w:rFonts w:ascii="Times New Roman" w:hAnsi="Times New Roman" w:cs="Times New Roman"/>
          <w:sz w:val="24"/>
          <w:szCs w:val="24"/>
        </w:rPr>
        <w:t>ю</w:t>
      </w:r>
      <w:r w:rsidRPr="00E11082">
        <w:rPr>
          <w:rFonts w:ascii="Times New Roman" w:hAnsi="Times New Roman" w:cs="Times New Roman"/>
          <w:sz w:val="24"/>
          <w:szCs w:val="24"/>
        </w:rPr>
        <w:t xml:space="preserve">тся пандусами, поручнями, тактильными (контрастными) предупреждающими элементами, иными специальными приспособлениями, </w:t>
      </w:r>
      <w:r w:rsidRPr="00E11082">
        <w:rPr>
          <w:rFonts w:ascii="Times New Roman" w:hAnsi="Times New Roman" w:cs="Times New Roman"/>
          <w:sz w:val="24"/>
          <w:szCs w:val="24"/>
        </w:rPr>
        <w:lastRenderedPageBreak/>
        <w:t>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E11082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E11082">
        <w:rPr>
          <w:rFonts w:ascii="Times New Roman" w:hAnsi="Times New Roman" w:cs="Times New Roman"/>
          <w:sz w:val="24"/>
          <w:szCs w:val="24"/>
        </w:rPr>
        <w:t>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50E32" w:rsidRPr="00E11082" w:rsidRDefault="00850E3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E11082">
        <w:rPr>
          <w:rFonts w:ascii="Times New Roman" w:hAnsi="Times New Roman" w:cs="Times New Roman"/>
          <w:sz w:val="24"/>
          <w:szCs w:val="24"/>
        </w:rPr>
        <w:t>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76738D" w:rsidRDefault="00DE7216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76738D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06526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06526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06526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06526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06526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06526">
        <w:rPr>
          <w:rFonts w:ascii="Times New Roman" w:hAnsi="Times New Roman" w:cs="Times New Roman"/>
          <w:sz w:val="24"/>
          <w:szCs w:val="24"/>
        </w:rPr>
        <w:t>ен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06526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Pr="00006526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06526">
        <w:rPr>
          <w:rFonts w:ascii="Times New Roman" w:hAnsi="Times New Roman" w:cs="Times New Roman"/>
          <w:sz w:val="24"/>
          <w:szCs w:val="24"/>
        </w:rPr>
        <w:t>м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006526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06526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06526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06526">
        <w:rPr>
          <w:rFonts w:ascii="Times New Roman" w:hAnsi="Times New Roman" w:cs="Times New Roman"/>
          <w:sz w:val="24"/>
          <w:szCs w:val="24"/>
        </w:rPr>
        <w:t>и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674E6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435853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435853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43585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3585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2.21</w:t>
      </w:r>
      <w:r w:rsidR="00F24D9E" w:rsidRPr="00DC5DAE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DC5DAE">
        <w:rPr>
          <w:rFonts w:ascii="Times New Roman" w:hAnsi="Times New Roman" w:cs="Times New Roman"/>
          <w:sz w:val="24"/>
          <w:szCs w:val="24"/>
        </w:rPr>
        <w:t>«</w:t>
      </w:r>
      <w:r w:rsidR="00F24D9E" w:rsidRPr="00DC5DAE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DC5DAE">
        <w:rPr>
          <w:rFonts w:ascii="Times New Roman" w:hAnsi="Times New Roman" w:cs="Times New Roman"/>
          <w:sz w:val="24"/>
          <w:szCs w:val="24"/>
        </w:rPr>
        <w:t>»</w:t>
      </w:r>
      <w:r w:rsidR="00F24D9E" w:rsidRPr="00DC5DAE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F24D9E" w:rsidRPr="00DC5DAE">
        <w:rPr>
          <w:rFonts w:ascii="Times New Roman" w:hAnsi="Times New Roman" w:cs="Times New Roman"/>
          <w:sz w:val="24"/>
          <w:szCs w:val="24"/>
        </w:rPr>
        <w:t>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возмо</w:t>
      </w:r>
      <w:r w:rsidR="00F61EB4" w:rsidRPr="00DC5DAE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2.22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8674E6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F740EB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0EB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F740EB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2.23</w:t>
      </w:r>
      <w:r w:rsidR="00944BE6" w:rsidRPr="00F740EB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2.24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F740E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F740EB">
        <w:rPr>
          <w:rFonts w:ascii="Times New Roman" w:hAnsi="Times New Roman" w:cs="Times New Roman"/>
          <w:sz w:val="24"/>
          <w:szCs w:val="24"/>
        </w:rPr>
        <w:t> –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944BE6" w:rsidRPr="00F740E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674E6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F740EB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F740EB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F740E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F740EB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Pr="00467D0E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D7B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4D7B">
        <w:rPr>
          <w:rFonts w:ascii="Times New Roman" w:hAnsi="Times New Roman" w:cs="Times New Roman"/>
          <w:sz w:val="24"/>
          <w:szCs w:val="24"/>
        </w:rPr>
        <w:t>варианта</w:t>
      </w:r>
      <w:r w:rsidRPr="00014D7B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4D7B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4D7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F67E22" w:rsidRPr="00467D0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467D0E">
        <w:rPr>
          <w:rFonts w:ascii="Times New Roman" w:hAnsi="Times New Roman" w:cs="Times New Roman"/>
          <w:sz w:val="24"/>
          <w:szCs w:val="24"/>
        </w:rPr>
        <w:t>.</w:t>
      </w:r>
    </w:p>
    <w:p w:rsidR="00564357" w:rsidRPr="00014D7B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1F5314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hAnsi="Times New Roman" w:cs="Times New Roman"/>
          <w:sz w:val="24"/>
          <w:szCs w:val="24"/>
        </w:rPr>
        <w:t>3.</w:t>
      </w:r>
      <w:r w:rsidR="00C709B9" w:rsidRPr="001F531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1F5314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1F5314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1F531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1F5314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1F5314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E067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E067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1F5314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8674E6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79543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83992" w:rsidRPr="0079543C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</w:t>
      </w: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79543C">
        <w:rPr>
          <w:rFonts w:ascii="Times New Roman" w:hAnsi="Times New Roman" w:cs="Times New Roman"/>
          <w:sz w:val="24"/>
          <w:szCs w:val="24"/>
        </w:rPr>
        <w:t xml:space="preserve"> из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Pr="0079543C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79543C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674E6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79543C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79543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BF7643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3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BF764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F7643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B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25E9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BF7643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467D0E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467D0E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467D0E">
        <w:rPr>
          <w:rFonts w:ascii="Times New Roman" w:eastAsia="Calibri" w:hAnsi="Times New Roman" w:cs="Times New Roman"/>
          <w:bCs/>
          <w:sz w:val="24"/>
          <w:szCs w:val="24"/>
        </w:rPr>
        <w:t>подпунктами</w:t>
      </w:r>
      <w:r w:rsidR="00E25E9E"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BF764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BF7643">
        <w:rPr>
          <w:rFonts w:ascii="Times New Roman" w:hAnsi="Times New Roman" w:cs="Times New Roman"/>
          <w:sz w:val="24"/>
          <w:szCs w:val="24"/>
        </w:rPr>
        <w:t>2.10</w:t>
      </w:r>
      <w:r w:rsidRPr="00BF764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15563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5633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в</w:t>
      </w:r>
      <w:r w:rsidR="008118FB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в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1C30E9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1C30E9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1C30E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1C30E9" w:rsidRDefault="00D02B3B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74E36" w:rsidRPr="001C30E9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E9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E067C7">
        <w:rPr>
          <w:rFonts w:ascii="Times New Roman" w:hAnsi="Times New Roman" w:cs="Times New Roman"/>
          <w:bCs/>
          <w:sz w:val="24"/>
          <w:szCs w:val="24"/>
        </w:rPr>
        <w:t>МФЦ</w:t>
      </w:r>
    </w:p>
    <w:p w:rsidR="00A74E36" w:rsidRPr="001C30E9" w:rsidRDefault="00D02B3B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C30E9">
        <w:rPr>
          <w:rFonts w:ascii="Times New Roman" w:hAnsi="Times New Roman" w:cs="Times New Roman"/>
          <w:bCs/>
          <w:sz w:val="20"/>
          <w:szCs w:val="20"/>
        </w:rPr>
        <w:t xml:space="preserve">указать 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«</w:t>
      </w:r>
      <w:r w:rsidRPr="001C30E9">
        <w:rPr>
          <w:rFonts w:ascii="Times New Roman" w:hAnsi="Times New Roman" w:cs="Times New Roman"/>
          <w:bCs/>
          <w:sz w:val="20"/>
          <w:szCs w:val="20"/>
        </w:rPr>
        <w:t>участвует в соответствии</w:t>
      </w:r>
      <w:r w:rsidR="00A74E36" w:rsidRPr="001C30E9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1C30E9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»</w:t>
      </w:r>
      <w:r w:rsidRPr="001C30E9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«</w:t>
      </w:r>
      <w:r w:rsidRPr="001C30E9">
        <w:rPr>
          <w:rFonts w:ascii="Times New Roman" w:hAnsi="Times New Roman" w:cs="Times New Roman"/>
          <w:bCs/>
          <w:sz w:val="20"/>
          <w:szCs w:val="20"/>
        </w:rPr>
        <w:t>не участвует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»</w:t>
      </w:r>
    </w:p>
    <w:p w:rsidR="00D02B3B" w:rsidRPr="00467D0E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C30E9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1C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6E2D1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1C30E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>.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Pr="001C30E9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1C30E9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1C30E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1C30E9">
        <w:rPr>
          <w:rFonts w:ascii="Times New Roman" w:hAnsi="Times New Roman" w:cs="Times New Roman"/>
          <w:sz w:val="24"/>
          <w:szCs w:val="24"/>
        </w:rPr>
        <w:t>е</w:t>
      </w:r>
      <w:r w:rsidR="00660FFB" w:rsidRPr="001C30E9">
        <w:rPr>
          <w:rFonts w:ascii="Times New Roman" w:hAnsi="Times New Roman" w:cs="Times New Roman"/>
          <w:sz w:val="24"/>
          <w:szCs w:val="24"/>
        </w:rPr>
        <w:t>2.10</w:t>
      </w:r>
      <w:r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1C30E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1C30E9">
        <w:rPr>
          <w:rFonts w:ascii="Times New Roman" w:hAnsi="Times New Roman" w:cs="Times New Roman"/>
          <w:sz w:val="24"/>
          <w:szCs w:val="24"/>
        </w:rPr>
        <w:t>, отв</w:t>
      </w:r>
      <w:r w:rsidR="002F18DB" w:rsidRPr="001C30E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1C30E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1C30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Pr="0078128D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78128D">
        <w:rPr>
          <w:rFonts w:ascii="Times New Roman" w:hAnsi="Times New Roman" w:cs="Times New Roman"/>
          <w:sz w:val="24"/>
          <w:szCs w:val="24"/>
        </w:rPr>
        <w:t xml:space="preserve"> и</w:t>
      </w:r>
      <w:r w:rsidRPr="0078128D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78128D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78128D">
        <w:rPr>
          <w:rFonts w:ascii="Times New Roman" w:hAnsi="Times New Roman" w:cs="Times New Roman"/>
          <w:sz w:val="24"/>
          <w:szCs w:val="24"/>
        </w:rPr>
        <w:t>.19</w:t>
      </w:r>
      <w:r w:rsidRPr="007812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8128D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8128D">
        <w:rPr>
          <w:rFonts w:ascii="Times New Roman" w:hAnsi="Times New Roman" w:cs="Times New Roman"/>
          <w:sz w:val="24"/>
          <w:szCs w:val="24"/>
        </w:rPr>
        <w:t>,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8128D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8128D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8674E6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AB7A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AB7A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A8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A81">
        <w:rPr>
          <w:rFonts w:ascii="Times New Roman" w:hAnsi="Times New Roman" w:cs="Times New Roman"/>
          <w:sz w:val="24"/>
          <w:szCs w:val="24"/>
        </w:rPr>
        <w:lastRenderedPageBreak/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AB7A81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B7A8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C9766D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C9766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C9766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3"/>
      <w:bookmarkEnd w:id="10"/>
      <w:r w:rsidRPr="00C9766D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C9766D">
        <w:rPr>
          <w:rFonts w:ascii="Times New Roman" w:hAnsi="Times New Roman" w:cs="Times New Roman"/>
          <w:sz w:val="24"/>
          <w:szCs w:val="24"/>
        </w:rPr>
        <w:t>муниципальной</w:t>
      </w:r>
      <w:r w:rsidRPr="00C9766D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C9766D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E067C7" w:rsidRPr="00352D8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Шестаковский сельсовет  Ташлинского района Оренбургской области</w:t>
      </w:r>
      <w:r w:rsidR="001602BE" w:rsidRPr="00C9766D">
        <w:rPr>
          <w:rFonts w:ascii="Times New Roman" w:hAnsi="Times New Roman" w:cs="Times New Roman"/>
          <w:sz w:val="24"/>
          <w:szCs w:val="24"/>
        </w:rPr>
        <w:t>;</w:t>
      </w:r>
    </w:p>
    <w:p w:rsidR="00D02B3B" w:rsidRPr="00C9766D" w:rsidRDefault="004522A8" w:rsidP="00CB1D1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C9766D">
        <w:rPr>
          <w:rFonts w:ascii="Times New Roman" w:hAnsi="Times New Roman" w:cs="Times New Roman"/>
          <w:iCs/>
          <w:sz w:val="20"/>
          <w:szCs w:val="20"/>
        </w:rPr>
        <w:t>указать</w:t>
      </w:r>
      <w:r w:rsidR="00D02B3B" w:rsidRPr="00C9766D">
        <w:rPr>
          <w:rFonts w:ascii="Times New Roman" w:hAnsi="Times New Roman" w:cs="Times New Roman"/>
          <w:iCs/>
          <w:sz w:val="20"/>
          <w:szCs w:val="20"/>
        </w:rPr>
        <w:t xml:space="preserve"> наименование органа</w:t>
      </w:r>
      <w:r w:rsidR="001602BE" w:rsidRPr="00C9766D">
        <w:rPr>
          <w:rFonts w:ascii="Times New Roman" w:hAnsi="Times New Roman" w:cs="Times New Roman"/>
          <w:iCs/>
          <w:sz w:val="20"/>
          <w:szCs w:val="20"/>
        </w:rPr>
        <w:t>, в который направляется запрос</w:t>
      </w:r>
    </w:p>
    <w:p w:rsidR="00014C67" w:rsidRPr="00C9766D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E067C7" w:rsidRPr="00352D8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Шестаковский сельсовет  Ташлинского района Оренбургской области</w:t>
      </w:r>
      <w:r w:rsidR="007E6974" w:rsidRPr="00C9766D">
        <w:rPr>
          <w:rFonts w:ascii="Times New Roman" w:hAnsi="Times New Roman" w:cs="Times New Roman"/>
          <w:sz w:val="24"/>
          <w:szCs w:val="24"/>
        </w:rPr>
        <w:t>.</w:t>
      </w:r>
    </w:p>
    <w:p w:rsidR="00014C67" w:rsidRPr="00C9766D" w:rsidRDefault="004522A8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C9766D">
        <w:rPr>
          <w:rFonts w:ascii="Times New Roman" w:hAnsi="Times New Roman" w:cs="Times New Roman"/>
          <w:iCs/>
          <w:sz w:val="20"/>
          <w:szCs w:val="20"/>
        </w:rPr>
        <w:t>указать</w:t>
      </w:r>
      <w:r w:rsidR="00014C67" w:rsidRPr="00C9766D">
        <w:rPr>
          <w:rFonts w:ascii="Times New Roman" w:hAnsi="Times New Roman" w:cs="Times New Roman"/>
          <w:iCs/>
          <w:sz w:val="20"/>
          <w:szCs w:val="20"/>
        </w:rPr>
        <w:t xml:space="preserve"> наименование органа, в который направляется запрос</w:t>
      </w:r>
    </w:p>
    <w:p w:rsidR="00D02B3B" w:rsidRPr="009C204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9C204F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9C20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9C204F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00AD" w:rsidRPr="001C2405" w:rsidRDefault="00D000AD" w:rsidP="00D00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AD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настоящем пункте, направление межведомственного запроса осуществляется </w:t>
      </w:r>
      <w:r w:rsidRPr="00D000AD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000AD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</w:p>
    <w:p w:rsidR="00D02B3B" w:rsidRPr="001C240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405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1C2405">
        <w:rPr>
          <w:rFonts w:ascii="Times New Roman" w:hAnsi="Times New Roman" w:cs="Times New Roman"/>
          <w:sz w:val="24"/>
          <w:szCs w:val="24"/>
        </w:rPr>
        <w:t>пунктом</w:t>
      </w:r>
      <w:r w:rsidR="00660FFB" w:rsidRPr="001C2405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240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1C2405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1C2405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1C2405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Pr="001C2405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A6602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A660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A6602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1) 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lastRenderedPageBreak/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A6602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A66022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A6602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A66022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6022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A66022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A66022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C60A9F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3.21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C60A9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C60A9F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C60A9F">
        <w:rPr>
          <w:rFonts w:ascii="Times New Roman" w:hAnsi="Times New Roman" w:cs="Times New Roman"/>
          <w:sz w:val="24"/>
          <w:szCs w:val="24"/>
        </w:rPr>
        <w:t>проверки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C60A9F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C60A9F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E067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C60A9F">
        <w:rPr>
          <w:rFonts w:ascii="Times New Roman" w:hAnsi="Times New Roman" w:cs="Times New Roman"/>
          <w:sz w:val="24"/>
          <w:szCs w:val="24"/>
        </w:rPr>
        <w:t>,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C60A9F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C60A9F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C60A9F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2C9" w:rsidRPr="00C60A9F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C60A9F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C60A9F">
        <w:rPr>
          <w:rFonts w:ascii="Times New Roman" w:hAnsi="Times New Roman" w:cs="Times New Roman"/>
          <w:sz w:val="24"/>
          <w:szCs w:val="24"/>
        </w:rPr>
        <w:t>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C60A9F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C60A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C60A9F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C60A9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C60A9F" w:rsidRDefault="008A4596" w:rsidP="00C60A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C60A9F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C60A9F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 с указанием причин принятого решения и направляет </w:t>
      </w:r>
      <w:r w:rsidR="003A0F04" w:rsidRPr="00C60A9F">
        <w:rPr>
          <w:rFonts w:ascii="Times New Roman" w:hAnsi="Times New Roman" w:cs="Times New Roman"/>
          <w:sz w:val="24"/>
          <w:szCs w:val="24"/>
        </w:rPr>
        <w:t>их главе </w:t>
      </w:r>
      <w:r w:rsidR="00E067C7" w:rsidRPr="00352D8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Шестаковский сельсовет  Ташлинского района Оренбургской области</w:t>
      </w:r>
      <w:r w:rsidR="00D049EB" w:rsidRPr="00C60A9F">
        <w:rPr>
          <w:rFonts w:ascii="Times New Roman" w:hAnsi="Times New Roman" w:cs="Times New Roman"/>
          <w:sz w:val="24"/>
          <w:szCs w:val="24"/>
        </w:rPr>
        <w:t>.</w:t>
      </w:r>
    </w:p>
    <w:p w:rsidR="00600722" w:rsidRPr="00C60A9F" w:rsidRDefault="008A4596" w:rsidP="00087441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C60A9F">
        <w:rPr>
          <w:rFonts w:ascii="Times New Roman" w:hAnsi="Times New Roman" w:cs="Times New Roman"/>
        </w:rPr>
        <w:t xml:space="preserve">    указать наименование муниципального образования</w:t>
      </w:r>
    </w:p>
    <w:p w:rsidR="00087441" w:rsidRPr="00C60A9F" w:rsidRDefault="008A4596" w:rsidP="00087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E067C7" w:rsidRPr="00352D8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Шестаковский сельсовет  Ташлинского района Оренбургской области</w:t>
      </w:r>
    </w:p>
    <w:p w:rsidR="00087441" w:rsidRPr="00C60A9F" w:rsidRDefault="00087441" w:rsidP="00087441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C60A9F">
        <w:rPr>
          <w:rFonts w:ascii="Times New Roman" w:hAnsi="Times New Roman" w:cs="Times New Roman"/>
        </w:rPr>
        <w:t xml:space="preserve">                                                                                                указать наименование муниципального образования</w:t>
      </w:r>
    </w:p>
    <w:p w:rsidR="00C6068E" w:rsidRPr="00467D0E" w:rsidRDefault="00C60A9F" w:rsidP="000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="008A4596" w:rsidRPr="00C60A9F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596" w:rsidRPr="00C60A9F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Pr="00C60A9F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="008A4596" w:rsidRPr="00C60A9F">
        <w:rPr>
          <w:rFonts w:ascii="Times New Roman" w:hAnsi="Times New Roman" w:cs="Times New Roman"/>
          <w:sz w:val="24"/>
          <w:szCs w:val="24"/>
        </w:rPr>
        <w:t>.</w:t>
      </w:r>
    </w:p>
    <w:p w:rsidR="00093DED" w:rsidRPr="00467D0E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3.25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467D0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467D0E" w:rsidRDefault="00560C2D" w:rsidP="00560C2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рекомендации Комиссии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560C2D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вида разрешенного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D244F4"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 использования объектов недвижимости, установленным на при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аэродромной территории (при наличии при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аэродромные территории);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D244F4" w:rsidRDefault="00560C2D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объект недвижимости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D244F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4F4">
        <w:rPr>
          <w:rFonts w:ascii="Times New Roman" w:hAnsi="Times New Roman" w:cs="Times New Roman"/>
          <w:sz w:val="24"/>
          <w:szCs w:val="24"/>
        </w:rPr>
        <w:t>3.26</w:t>
      </w:r>
      <w:r w:rsidR="00A1649F" w:rsidRPr="00D244F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D244F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D244F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Default="00D244F4" w:rsidP="00D244F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аэродромной территории (при наличии при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аэродромные территории);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строений, сооружений и требований к архитектурным решениям объектов капитального строительства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D244F4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в границах территории, на которую действие градостроительных регламентов не 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577A85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85">
        <w:rPr>
          <w:rFonts w:ascii="Times New Roman" w:hAnsi="Times New Roman" w:cs="Times New Roman"/>
          <w:sz w:val="24"/>
          <w:szCs w:val="24"/>
        </w:rPr>
        <w:t>3.27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577A85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577A85">
        <w:rPr>
          <w:rFonts w:ascii="Times New Roman" w:hAnsi="Times New Roman" w:cs="Times New Roman"/>
          <w:sz w:val="24"/>
          <w:szCs w:val="24"/>
        </w:rPr>
        <w:t xml:space="preserve">я о предоставлении </w:t>
      </w:r>
      <w:r w:rsidR="00F67BEF" w:rsidRPr="00467D0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F67BE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467D0E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467D0E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</w:t>
      </w:r>
      <w:r w:rsidR="00946655" w:rsidRPr="00577A85">
        <w:rPr>
          <w:rFonts w:ascii="Times New Roman" w:eastAsia="Calibri" w:hAnsi="Times New Roman" w:cs="Times New Roman"/>
          <w:bCs/>
          <w:sz w:val="24"/>
          <w:szCs w:val="24"/>
        </w:rPr>
        <w:t xml:space="preserve"> об отказе в предоставлении муниципальной услуги)</w:t>
      </w:r>
      <w:r w:rsidR="00E83957" w:rsidRPr="005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3.28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3.29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Pr="008674E6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577A85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577A8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E0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A85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455EB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455EB3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55EB3">
        <w:rPr>
          <w:rFonts w:ascii="Times New Roman" w:hAnsi="Times New Roman" w:cs="Times New Roman"/>
          <w:sz w:val="24"/>
          <w:szCs w:val="24"/>
        </w:rPr>
        <w:t>3.30</w:t>
      </w:r>
      <w:r w:rsidR="004603D9" w:rsidRPr="00455EB3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455EB3">
        <w:rPr>
          <w:rFonts w:ascii="Times New Roman" w:hAnsi="Times New Roman" w:cs="Times New Roman"/>
          <w:sz w:val="24"/>
          <w:szCs w:val="24"/>
        </w:rPr>
        <w:t xml:space="preserve"> в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455EB3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455EB3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467D0E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1F9">
        <w:rPr>
          <w:rFonts w:ascii="Times New Roman" w:hAnsi="Times New Roman" w:cs="Times New Roman"/>
          <w:sz w:val="24"/>
          <w:szCs w:val="24"/>
        </w:rPr>
        <w:t>3.31</w:t>
      </w:r>
      <w:r w:rsidR="00D02B3B" w:rsidRPr="00D021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021F9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="00BB14E5" w:rsidRPr="00467D0E">
        <w:rPr>
          <w:rFonts w:ascii="Times New Roman" w:hAnsi="Times New Roman" w:cs="Times New Roman"/>
          <w:sz w:val="24"/>
          <w:szCs w:val="24"/>
        </w:rPr>
        <w:t>должностным лицом решения</w:t>
      </w:r>
      <w:r w:rsidR="00D021F9" w:rsidRPr="00467D0E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467D0E">
        <w:rPr>
          <w:rFonts w:ascii="Times New Roman" w:hAnsi="Times New Roman" w:cs="Times New Roman"/>
          <w:sz w:val="24"/>
          <w:szCs w:val="24"/>
        </w:rPr>
        <w:t>.</w:t>
      </w:r>
    </w:p>
    <w:p w:rsidR="00D02B3B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3.32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467D0E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467D0E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lastRenderedPageBreak/>
        <w:t>3.33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467D0E">
        <w:rPr>
          <w:rFonts w:ascii="Times New Roman" w:hAnsi="Times New Roman" w:cs="Times New Roman"/>
          <w:sz w:val="24"/>
          <w:szCs w:val="24"/>
        </w:rPr>
        <w:t>Подписанное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606" w:rsidRPr="00467D0E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467D0E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Pr="00467D0E">
        <w:rPr>
          <w:rFonts w:ascii="Times New Roman" w:hAnsi="Times New Roman" w:cs="Times New Roman"/>
          <w:sz w:val="24"/>
          <w:szCs w:val="24"/>
        </w:rPr>
        <w:t>2.8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467D0E">
        <w:rPr>
          <w:rFonts w:ascii="Times New Roman" w:hAnsi="Times New Roman" w:cs="Times New Roman"/>
          <w:sz w:val="24"/>
          <w:szCs w:val="24"/>
        </w:rPr>
        <w:t>2.9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E06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24214F" w:rsidRPr="00467D0E" w:rsidRDefault="00660FFB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3.35</w:t>
      </w:r>
      <w:r w:rsidR="00D02B3B" w:rsidRPr="00467D0E">
        <w:rPr>
          <w:rFonts w:ascii="Times New Roman" w:hAnsi="Times New Roman" w:cs="Times New Roman"/>
          <w:sz w:val="24"/>
          <w:szCs w:val="24"/>
        </w:rPr>
        <w:t>.</w:t>
      </w:r>
      <w:r w:rsidR="00B43A44" w:rsidRPr="00467D0E">
        <w:rPr>
          <w:rFonts w:ascii="Times New Roman" w:hAnsi="Times New Roman" w:cs="Times New Roman"/>
          <w:sz w:val="24"/>
          <w:szCs w:val="24"/>
        </w:rPr>
        <w:t> 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467D0E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467D0E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467D0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467D0E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467D0E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467D0E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B0051B" w:rsidRDefault="00696C49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3.36</w:t>
      </w:r>
      <w:r w:rsidR="00D02B3B" w:rsidRPr="00467D0E">
        <w:rPr>
          <w:rFonts w:ascii="Times New Roman" w:hAnsi="Times New Roman" w:cs="Times New Roman"/>
          <w:sz w:val="24"/>
          <w:szCs w:val="24"/>
        </w:rPr>
        <w:t>. Возможность предоставления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="001326BA" w:rsidRPr="005129F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3.37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B0051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B0051B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3.38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B0051B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B0051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8674E6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15B27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615B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615B27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615B27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  <w:r w:rsidR="00E0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B27"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615B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E0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E0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615B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615B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583299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674E6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D40DBD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0DBD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E0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DBD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E0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40DB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40DBD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D40DBD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DBD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4016F4" w:rsidRPr="00D40DBD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Контроль за полнотой и качеством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D177C2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7C7" w:rsidRPr="00352D8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Шестаковский сельсовет  Ташлинского района Оренбургской области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left="4253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DE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муниципального образования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Pr="008674E6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854E5B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4E5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E0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854E5B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854E5B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854E5B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854E5B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854E5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54E5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6EA1" w:rsidRPr="001531E3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E067C7" w:rsidRPr="00352D8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Шестаковский сельсовет  Ташлинского района Оренбургской области</w:t>
      </w:r>
    </w:p>
    <w:p w:rsidR="00166EA1" w:rsidRPr="001531E3" w:rsidRDefault="00166EA1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1E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муниципального образования</w:t>
      </w:r>
    </w:p>
    <w:p w:rsidR="00D177C2" w:rsidRPr="001531E3" w:rsidRDefault="00D177C2" w:rsidP="003F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1531E3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674E6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C703AC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3AC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C703A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663AB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663AB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663AB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663AB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674E6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663AB6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B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663AB6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674E6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663AB6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663AB6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663AB6">
        <w:rPr>
          <w:rFonts w:ascii="Times New Roman" w:hAnsi="Times New Roman" w:cs="Times New Roman"/>
          <w:sz w:val="24"/>
          <w:szCs w:val="24"/>
        </w:rPr>
        <w:t>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9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663AB6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663AB6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663AB6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663AB6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674E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Pr="008674E6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Pr="008674E6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Pr="008674E6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Pr="008674E6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85971" w:rsidRPr="008674E6" w:rsidRDefault="0048597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случае, если заявитель является индивидуальным 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BF62F3">
          <w:headerReference w:type="default" r:id="rId10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1206E8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E067C7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1" w:name="OLE_LINK459"/>
      <w:bookmarkStart w:id="12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от_______________№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1"/>
      <w:bookmarkEnd w:id="12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E067C7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E06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E067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1206E8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E067C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расположенного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вать настоящее постановление в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E067C7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067C7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E124D" w:rsidRPr="008674E6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8674E6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91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</w:t>
            </w:r>
            <w:r w:rsidRPr="00951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40A3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0A38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E067C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</w:t>
            </w:r>
            <w:r w:rsidR="00E0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аэродромной территории (при наличии при</w:t>
            </w:r>
            <w:r w:rsidR="00E0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аэродромные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«и» </w:t>
            </w: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запрошено разрешение на отклонение от предельных параметров разрешенного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2F4EC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E067C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30238A" w:rsidRPr="002F4EC7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4EC7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Pr="008674E6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85879" w:rsidRDefault="00E85879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067C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674E6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674E6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6717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067C7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E067C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067C7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E0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61" w:rsidRDefault="00347D61" w:rsidP="0041047E">
      <w:pPr>
        <w:spacing w:after="0" w:line="240" w:lineRule="auto"/>
      </w:pPr>
      <w:r>
        <w:separator/>
      </w:r>
    </w:p>
  </w:endnote>
  <w:endnote w:type="continuationSeparator" w:id="1">
    <w:p w:rsidR="00347D61" w:rsidRDefault="00347D61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61" w:rsidRDefault="00347D61" w:rsidP="0041047E">
      <w:pPr>
        <w:spacing w:after="0" w:line="240" w:lineRule="auto"/>
      </w:pPr>
      <w:r>
        <w:separator/>
      </w:r>
    </w:p>
  </w:footnote>
  <w:footnote w:type="continuationSeparator" w:id="1">
    <w:p w:rsidR="00347D61" w:rsidRDefault="00347D61" w:rsidP="0041047E">
      <w:pPr>
        <w:spacing w:after="0" w:line="240" w:lineRule="auto"/>
      </w:pPr>
      <w:r>
        <w:continuationSeparator/>
      </w:r>
    </w:p>
  </w:footnote>
  <w:footnote w:id="2">
    <w:p w:rsidR="00352D8B" w:rsidRPr="00A76F0C" w:rsidRDefault="00352D8B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352D8B" w:rsidRPr="00A76F0C" w:rsidRDefault="00352D8B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352D8B" w:rsidRPr="00A76F0C" w:rsidRDefault="00352D8B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352D8B" w:rsidRPr="00A76F0C" w:rsidRDefault="00352D8B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352D8B" w:rsidRPr="00A76F0C" w:rsidRDefault="00352D8B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</w:sdtPr>
    <w:sdtContent>
      <w:p w:rsidR="00352D8B" w:rsidRDefault="00352D8B">
        <w:pPr>
          <w:pStyle w:val="a7"/>
          <w:jc w:val="center"/>
        </w:pPr>
        <w:fldSimple w:instr="PAGE   \* MERGEFORMAT">
          <w:r w:rsidR="00E067C7">
            <w:rPr>
              <w:noProof/>
            </w:rPr>
            <w:t>2</w:t>
          </w:r>
        </w:fldSimple>
      </w:p>
    </w:sdtContent>
  </w:sdt>
  <w:p w:rsidR="00352D8B" w:rsidRDefault="00352D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511"/>
    <w:rsid w:val="00093B7F"/>
    <w:rsid w:val="00093DED"/>
    <w:rsid w:val="00094482"/>
    <w:rsid w:val="0009450E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47D61"/>
    <w:rsid w:val="003500C9"/>
    <w:rsid w:val="00351C51"/>
    <w:rsid w:val="00352D8B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34AD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876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276EE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3A5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3C8B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7C7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11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99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352D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352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BB3F-8644-47C9-AEFA-DD5563C9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12206</Words>
  <Characters>69579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пу</cp:lastModifiedBy>
  <cp:revision>3</cp:revision>
  <cp:lastPrinted>2023-10-16T08:35:00Z</cp:lastPrinted>
  <dcterms:created xsi:type="dcterms:W3CDTF">2023-12-13T05:58:00Z</dcterms:created>
  <dcterms:modified xsi:type="dcterms:W3CDTF">2023-12-13T06:52:00Z</dcterms:modified>
</cp:coreProperties>
</file>